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F6" w:rsidRDefault="00DD7BF6" w:rsidP="00DD7BF6">
      <w:pPr>
        <w:jc w:val="center"/>
        <w:rPr>
          <w:b/>
          <w:sz w:val="24"/>
        </w:rPr>
      </w:pPr>
      <w:r>
        <w:rPr>
          <w:b/>
          <w:sz w:val="24"/>
        </w:rPr>
        <w:t xml:space="preserve">Информация </w:t>
      </w:r>
    </w:p>
    <w:p w:rsidR="00DD7BF6" w:rsidRDefault="00DD7BF6" w:rsidP="00DD7BF6">
      <w:pPr>
        <w:jc w:val="center"/>
        <w:rPr>
          <w:b/>
          <w:sz w:val="24"/>
        </w:rPr>
      </w:pPr>
      <w:r>
        <w:rPr>
          <w:b/>
          <w:sz w:val="24"/>
        </w:rPr>
        <w:t xml:space="preserve">о  социально-экономической ситуации на территории </w:t>
      </w:r>
      <w:bookmarkStart w:id="0" w:name="_GoBack"/>
      <w:bookmarkEnd w:id="0"/>
    </w:p>
    <w:p w:rsidR="00DD7BF6" w:rsidRDefault="00DD7BF6" w:rsidP="00DD7BF6">
      <w:pPr>
        <w:jc w:val="center"/>
        <w:rPr>
          <w:b/>
          <w:sz w:val="24"/>
        </w:rPr>
      </w:pPr>
      <w:r>
        <w:rPr>
          <w:b/>
          <w:sz w:val="24"/>
        </w:rPr>
        <w:t>Серебрянского сельсовета за  9  месяцев  2017  года</w:t>
      </w:r>
    </w:p>
    <w:p w:rsidR="00DD7BF6" w:rsidRDefault="00DD7BF6" w:rsidP="00DD7BF6">
      <w:pPr>
        <w:rPr>
          <w:sz w:val="24"/>
        </w:rPr>
      </w:pPr>
      <w:r>
        <w:rPr>
          <w:sz w:val="24"/>
        </w:rPr>
        <w:t xml:space="preserve"> </w:t>
      </w:r>
    </w:p>
    <w:p w:rsidR="00DD7BF6" w:rsidRDefault="00DD7BF6" w:rsidP="00DD7BF6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Источниками поступлений в бюджет Серебрянского сельсовета являются собственные доходы (налоговые доходы и неналоговые поступления), а также безвозмездные и безвозвратные перечисления из бюджетов других уровней.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Налоговые поступления – это основная часть собственных доходов бюджета.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В анализируемом периоде консолидированный бюджет поселения неоднозначен.</w:t>
      </w:r>
      <w:r>
        <w:rPr>
          <w:sz w:val="24"/>
        </w:rPr>
        <w:tab/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 В 2017 году за 9 месяцев доходная часть консолидированного бюджета исполнена на   71,1 %, расходная часть бюджета исполнена на 63,6%.  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   Одна из действенных мер влияния органа местного  самоуправления на развитие экономики в поселении и занятости населения – это создание условий для развития предпринимательской деятельности и ЛПХ. Администрацией была проведена работа с населением с целью участия в целевой программе «Развитие субъектов малого и среднего предпринимательства». 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 Специализацией поселения является производство сельскохозяйственной продукции, производство сыров, сливочного масла, молока, йогуртов,  переработка и реализация мясных полуфабрикатов и меда.    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На территории поселения зарегистрировано 6 физических лиц, занимающихся торговлей.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Индивидуальные предприниматели занимаются: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- ИП Шевченко - заготовкой, распиловкой и реализацией древесины;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- ИП </w:t>
      </w:r>
      <w:proofErr w:type="spellStart"/>
      <w:r>
        <w:rPr>
          <w:sz w:val="24"/>
        </w:rPr>
        <w:t>Тагаков</w:t>
      </w:r>
      <w:proofErr w:type="spellEnd"/>
      <w:r>
        <w:rPr>
          <w:sz w:val="24"/>
        </w:rPr>
        <w:t xml:space="preserve">, ИП </w:t>
      </w:r>
      <w:proofErr w:type="spellStart"/>
      <w:r>
        <w:rPr>
          <w:sz w:val="24"/>
        </w:rPr>
        <w:t>Истифеев</w:t>
      </w:r>
      <w:proofErr w:type="spellEnd"/>
      <w:r>
        <w:rPr>
          <w:sz w:val="24"/>
        </w:rPr>
        <w:t xml:space="preserve">  – грузоперевозки;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- ИП Бугрова -  цех по переработке мясных полуфабрикатов «</w:t>
      </w:r>
      <w:proofErr w:type="spellStart"/>
      <w:r>
        <w:rPr>
          <w:sz w:val="24"/>
        </w:rPr>
        <w:t>Серебрянское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Морозко</w:t>
      </w:r>
      <w:proofErr w:type="spellEnd"/>
      <w:r>
        <w:rPr>
          <w:sz w:val="24"/>
        </w:rPr>
        <w:t>»: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- ИП Попова - цех по переработке мясных полуфабрикатов «Сибирячка».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На территории поселения функционирует одна котельная, установленной мощностью 2571 Гкал (МУП «</w:t>
      </w:r>
      <w:proofErr w:type="spellStart"/>
      <w:r>
        <w:rPr>
          <w:sz w:val="24"/>
        </w:rPr>
        <w:t>Серебрянское</w:t>
      </w:r>
      <w:proofErr w:type="spellEnd"/>
      <w:r>
        <w:rPr>
          <w:sz w:val="24"/>
        </w:rPr>
        <w:t xml:space="preserve"> ЖКХ»). Это предприятие предоставляет жилищно-коммунальные услуги населению в обеспечении холодной водой, теплом, осуществляет сбор платежей за оказанные услуги, оперативный ежемесячный расчёт платежей населения в зависимости от потребления услуг, наличия льгот и субсидий.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        Медицинское обслуживание жителей поселения осуществляет Серебрянский ФАП, работники которого  оказывают первичную медицинскую помощь, оформляют рецепты на льготные лекарства, проводятся различные прививки.  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        В системе образования поселения функционирует одно дошкольное учреждение, одна школа – МКОУ Серебрянская средняя общеобразовательная и филиал  </w:t>
      </w:r>
      <w:proofErr w:type="spellStart"/>
      <w:r>
        <w:rPr>
          <w:sz w:val="24"/>
        </w:rPr>
        <w:t>Сарыкамышенской</w:t>
      </w:r>
      <w:proofErr w:type="spellEnd"/>
      <w:r>
        <w:rPr>
          <w:sz w:val="24"/>
        </w:rPr>
        <w:t xml:space="preserve"> начальной образовательной школы.       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  </w:t>
      </w:r>
      <w:proofErr w:type="gramStart"/>
      <w:r>
        <w:rPr>
          <w:sz w:val="24"/>
        </w:rPr>
        <w:t>В поселении  действует 3 спортивных сооружения: спортивный зал в школе, спортивная площадка и хоккейная коробка.</w:t>
      </w:r>
      <w:proofErr w:type="gramEnd"/>
      <w:r>
        <w:rPr>
          <w:sz w:val="24"/>
        </w:rPr>
        <w:t xml:space="preserve"> Поселение принимает активное участие в областных, районных, сельских, спортивных мероприятиях, где являются постоянными призёрами.  В СОШ была заменена часть пластиковых окон,  проводится  ремонт </w:t>
      </w:r>
      <w:proofErr w:type="spellStart"/>
      <w:r>
        <w:rPr>
          <w:sz w:val="24"/>
        </w:rPr>
        <w:t>спортизала</w:t>
      </w:r>
      <w:proofErr w:type="spellEnd"/>
      <w:r>
        <w:rPr>
          <w:sz w:val="24"/>
        </w:rPr>
        <w:t xml:space="preserve">.    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Культурно-просветительной работой на территории поселения занимается МКУК «Серебрянский КДЦ» филиалы </w:t>
      </w:r>
      <w:proofErr w:type="spellStart"/>
      <w:r>
        <w:rPr>
          <w:sz w:val="24"/>
        </w:rPr>
        <w:t>Князевского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Сарыкамышенского</w:t>
      </w:r>
      <w:proofErr w:type="spellEnd"/>
      <w:r>
        <w:rPr>
          <w:sz w:val="24"/>
        </w:rPr>
        <w:t xml:space="preserve"> клубов и филиал централизованной библиотеки </w:t>
      </w:r>
      <w:proofErr w:type="spellStart"/>
      <w:r>
        <w:rPr>
          <w:sz w:val="24"/>
        </w:rPr>
        <w:t>Чулымского</w:t>
      </w:r>
      <w:proofErr w:type="spellEnd"/>
      <w:r>
        <w:rPr>
          <w:sz w:val="24"/>
        </w:rPr>
        <w:t xml:space="preserve"> района – Серебрянская  и </w:t>
      </w:r>
      <w:proofErr w:type="spellStart"/>
      <w:r>
        <w:rPr>
          <w:sz w:val="24"/>
        </w:rPr>
        <w:t>Сарыкамышенская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межпоселенческие</w:t>
      </w:r>
      <w:proofErr w:type="spellEnd"/>
      <w:r>
        <w:rPr>
          <w:sz w:val="24"/>
        </w:rPr>
        <w:t xml:space="preserve"> библиотеки. 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    В 2017 году были выполнены следующие работы: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 за выполнение проектно-сметной документации на ремонт автомобильных дорог, выполнение проектно-сметной документации на благоустройство территории кладбища в п. </w:t>
      </w:r>
      <w:proofErr w:type="spellStart"/>
      <w:r>
        <w:rPr>
          <w:sz w:val="24"/>
        </w:rPr>
        <w:t>Ваничкино</w:t>
      </w:r>
      <w:proofErr w:type="spellEnd"/>
      <w:r>
        <w:rPr>
          <w:sz w:val="24"/>
        </w:rPr>
        <w:t xml:space="preserve"> перечислено 105000 рублей 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за выполнение работ по </w:t>
      </w:r>
      <w:proofErr w:type="spellStart"/>
      <w:r>
        <w:rPr>
          <w:sz w:val="24"/>
        </w:rPr>
        <w:t>грейдированию</w:t>
      </w:r>
      <w:proofErr w:type="spellEnd"/>
      <w:r>
        <w:rPr>
          <w:sz w:val="24"/>
        </w:rPr>
        <w:t xml:space="preserve"> дорог (очистка от снега) в населенных пунктах поселения-200000 рублей;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за выполнение подрядных работ по ремонту автомобильной дороги по ул. Заводской с. </w:t>
      </w:r>
      <w:proofErr w:type="spellStart"/>
      <w:r>
        <w:rPr>
          <w:sz w:val="24"/>
        </w:rPr>
        <w:t>Серебрянское</w:t>
      </w:r>
      <w:proofErr w:type="spellEnd"/>
      <w:r>
        <w:rPr>
          <w:sz w:val="24"/>
        </w:rPr>
        <w:t xml:space="preserve"> -  1076698,08 рублей;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lastRenderedPageBreak/>
        <w:t>за выполнение работ по опашке сельских населенных пунктов на территории поселения-31000 рублей;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Приобретен  насос ЭЦВ-6-6,5-85 на сумму 43129 рублей  </w:t>
      </w:r>
      <w:proofErr w:type="gramStart"/>
      <w:r>
        <w:rPr>
          <w:sz w:val="24"/>
        </w:rPr>
        <w:t>для</w:t>
      </w:r>
      <w:proofErr w:type="gramEnd"/>
      <w:r>
        <w:rPr>
          <w:sz w:val="24"/>
        </w:rPr>
        <w:t xml:space="preserve"> с. </w:t>
      </w:r>
      <w:proofErr w:type="spellStart"/>
      <w:r>
        <w:rPr>
          <w:sz w:val="24"/>
        </w:rPr>
        <w:t>Серебрянское</w:t>
      </w:r>
      <w:proofErr w:type="spellEnd"/>
      <w:r>
        <w:rPr>
          <w:sz w:val="24"/>
        </w:rPr>
        <w:t>.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Выполнена экспертиза проектной документации на ремонт автомобильной дороги и благоустройства кладбища перечислено 59237,59 рублей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Выполнены работы по монтажу и светофорного объекта в сумме 99999 рублей.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Выполнены кадастровые работы для осуществления государственного кадастрового учета в сумме 55050 рублей.</w:t>
      </w: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 xml:space="preserve">Приобретена специальная коммунальная техника на базе трактора в комплектации с установленным и навесным оборудованием в сумме 2089000 рублей.     </w:t>
      </w:r>
    </w:p>
    <w:p w:rsidR="00DD7BF6" w:rsidRDefault="00DD7BF6" w:rsidP="00DD7BF6">
      <w:pPr>
        <w:jc w:val="both"/>
        <w:rPr>
          <w:sz w:val="24"/>
        </w:rPr>
      </w:pPr>
    </w:p>
    <w:p w:rsidR="00DD7BF6" w:rsidRDefault="00DD7BF6" w:rsidP="00DD7BF6">
      <w:pPr>
        <w:jc w:val="both"/>
        <w:rPr>
          <w:sz w:val="24"/>
        </w:rPr>
      </w:pPr>
    </w:p>
    <w:p w:rsidR="00DD7BF6" w:rsidRDefault="00DD7BF6" w:rsidP="00DD7BF6">
      <w:pPr>
        <w:jc w:val="both"/>
        <w:rPr>
          <w:sz w:val="24"/>
        </w:rPr>
      </w:pPr>
    </w:p>
    <w:p w:rsidR="00DD7BF6" w:rsidRDefault="00DD7BF6" w:rsidP="00DD7BF6">
      <w:pPr>
        <w:jc w:val="both"/>
        <w:rPr>
          <w:sz w:val="24"/>
        </w:rPr>
      </w:pPr>
    </w:p>
    <w:p w:rsidR="00DD7BF6" w:rsidRDefault="00DD7BF6" w:rsidP="00DD7BF6">
      <w:pPr>
        <w:jc w:val="both"/>
        <w:rPr>
          <w:sz w:val="24"/>
        </w:rPr>
      </w:pPr>
    </w:p>
    <w:p w:rsidR="00DD7BF6" w:rsidRDefault="00DD7BF6" w:rsidP="00DD7BF6">
      <w:pPr>
        <w:jc w:val="both"/>
        <w:rPr>
          <w:sz w:val="24"/>
        </w:rPr>
      </w:pPr>
      <w:r>
        <w:rPr>
          <w:sz w:val="24"/>
        </w:rPr>
        <w:t>Глава Серебрянского сельсовета</w:t>
      </w:r>
    </w:p>
    <w:p w:rsidR="00DD7BF6" w:rsidRDefault="00DD7BF6" w:rsidP="00DD7BF6">
      <w:pPr>
        <w:jc w:val="both"/>
        <w:rPr>
          <w:sz w:val="24"/>
        </w:rPr>
      </w:pPr>
      <w:proofErr w:type="spellStart"/>
      <w:r>
        <w:rPr>
          <w:sz w:val="24"/>
        </w:rPr>
        <w:t>Чулымского</w:t>
      </w:r>
      <w:proofErr w:type="spellEnd"/>
      <w:r>
        <w:rPr>
          <w:sz w:val="24"/>
        </w:rPr>
        <w:t xml:space="preserve"> района Новосибирской области                 А.Н. Писарев. </w:t>
      </w:r>
    </w:p>
    <w:p w:rsidR="00DD7BF6" w:rsidRDefault="00DD7BF6" w:rsidP="00DD7BF6">
      <w:pPr>
        <w:pStyle w:val="2"/>
        <w:ind w:firstLine="741"/>
        <w:rPr>
          <w:sz w:val="24"/>
          <w:szCs w:val="24"/>
        </w:rPr>
      </w:pPr>
    </w:p>
    <w:p w:rsidR="00DD7BF6" w:rsidRDefault="00DD7BF6" w:rsidP="00DD7BF6">
      <w:pPr>
        <w:rPr>
          <w:sz w:val="24"/>
        </w:rPr>
      </w:pPr>
    </w:p>
    <w:p w:rsidR="00DD7BF6" w:rsidRDefault="00DD7BF6" w:rsidP="00DD7BF6">
      <w:pPr>
        <w:rPr>
          <w:sz w:val="24"/>
        </w:rPr>
      </w:pPr>
    </w:p>
    <w:p w:rsidR="00DD7BF6" w:rsidRDefault="00DD7BF6" w:rsidP="00DD7BF6">
      <w:pPr>
        <w:rPr>
          <w:sz w:val="24"/>
        </w:rPr>
      </w:pPr>
    </w:p>
    <w:p w:rsidR="00DD7BF6" w:rsidRDefault="00DD7BF6" w:rsidP="00DD7BF6">
      <w:pPr>
        <w:rPr>
          <w:sz w:val="24"/>
        </w:rPr>
      </w:pPr>
    </w:p>
    <w:p w:rsidR="00DD7BF6" w:rsidRDefault="00DD7BF6" w:rsidP="00DD7BF6">
      <w:pPr>
        <w:rPr>
          <w:sz w:val="24"/>
        </w:rPr>
      </w:pPr>
    </w:p>
    <w:p w:rsidR="00DD7BF6" w:rsidRDefault="00DD7BF6" w:rsidP="00DD7BF6">
      <w:pPr>
        <w:rPr>
          <w:sz w:val="24"/>
        </w:rPr>
      </w:pPr>
    </w:p>
    <w:p w:rsidR="00DD7BF6" w:rsidRDefault="00DD7BF6" w:rsidP="00DD7BF6">
      <w:pPr>
        <w:pStyle w:val="2"/>
        <w:ind w:firstLine="741"/>
        <w:rPr>
          <w:sz w:val="24"/>
          <w:szCs w:val="24"/>
        </w:rPr>
      </w:pPr>
    </w:p>
    <w:p w:rsidR="00CA2C5B" w:rsidRDefault="00CA2C5B"/>
    <w:sectPr w:rsidR="00CA2C5B" w:rsidSect="00CA2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BF6"/>
    <w:rsid w:val="00CA2C5B"/>
    <w:rsid w:val="00DD7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BF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DD7BF6"/>
    <w:pPr>
      <w:ind w:firstLine="72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DD7BF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618</Words>
  <Characters>3524</Characters>
  <Application>Microsoft Office Word</Application>
  <DocSecurity>0</DocSecurity>
  <Lines>29</Lines>
  <Paragraphs>8</Paragraphs>
  <ScaleCrop>false</ScaleCrop>
  <Company>Microsoft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2017-11-15T02:35:00Z</dcterms:created>
  <dcterms:modified xsi:type="dcterms:W3CDTF">2017-11-15T02:36:00Z</dcterms:modified>
</cp:coreProperties>
</file>